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3E" w:rsidRPr="0070733E" w:rsidRDefault="0070733E" w:rsidP="0070733E">
      <w:r>
        <w:t xml:space="preserve">Temeljem članka 6. stavka 1. Zakona o zakupu i kupoprodaji  poslovnoga prostora (Narodne Novine br. 125/11, 64/15) te članka 6. stavka 1.i članka 17. Odluke o davanju u zakup poslovnog prostora u vlasništvu općine Čavle (Službene novine PGŽ br. 25/12, 4/14, 15/15, 27/15, 33715, 8/16 i </w:t>
      </w:r>
      <w:r w:rsidRPr="00AD50A8">
        <w:rPr>
          <w:rFonts w:ascii="Calibri" w:hAnsi="Calibri" w:cs="Calibri"/>
        </w:rPr>
        <w:t>36/17</w:t>
      </w:r>
      <w:r>
        <w:t>)  i odluke općinske načelnice od 6</w:t>
      </w:r>
      <w:r w:rsidRPr="0070733E">
        <w:t xml:space="preserve">. </w:t>
      </w:r>
      <w:r>
        <w:t>prosinca</w:t>
      </w:r>
      <w:r w:rsidRPr="0070733E">
        <w:t xml:space="preserve"> 2018.g. raspisuje se</w:t>
      </w:r>
    </w:p>
    <w:p w:rsidR="0070733E" w:rsidRDefault="0070733E" w:rsidP="0070733E">
      <w:pPr>
        <w:jc w:val="both"/>
      </w:pPr>
    </w:p>
    <w:p w:rsidR="0070733E" w:rsidRDefault="0070733E" w:rsidP="0070733E">
      <w:pPr>
        <w:jc w:val="both"/>
      </w:pPr>
    </w:p>
    <w:p w:rsidR="0070733E" w:rsidRDefault="0070733E" w:rsidP="0070733E">
      <w:pPr>
        <w:jc w:val="center"/>
        <w:rPr>
          <w:b/>
        </w:rPr>
      </w:pPr>
      <w:r>
        <w:rPr>
          <w:b/>
        </w:rPr>
        <w:t>JAVNI NATJEČAJ</w:t>
      </w:r>
    </w:p>
    <w:p w:rsidR="0070733E" w:rsidRDefault="0070733E" w:rsidP="0070733E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70733E" w:rsidRDefault="0070733E" w:rsidP="0070733E">
      <w:pPr>
        <w:jc w:val="center"/>
        <w:rPr>
          <w:b/>
        </w:rPr>
      </w:pPr>
    </w:p>
    <w:p w:rsidR="0070733E" w:rsidRDefault="0070733E" w:rsidP="0070733E">
      <w:pPr>
        <w:jc w:val="center"/>
      </w:pPr>
    </w:p>
    <w:p w:rsidR="0070733E" w:rsidRDefault="0070733E" w:rsidP="0070733E">
      <w:pPr>
        <w:jc w:val="both"/>
        <w:rPr>
          <w:b/>
        </w:rPr>
      </w:pPr>
      <w:r>
        <w:rPr>
          <w:b/>
        </w:rPr>
        <w:t>I. OPĆE ODREDBE</w:t>
      </w:r>
    </w:p>
    <w:p w:rsidR="0070733E" w:rsidRDefault="0070733E" w:rsidP="0070733E">
      <w:pPr>
        <w:jc w:val="both"/>
      </w:pPr>
      <w:r>
        <w:t>Predmet natječaja je prikupljanje pisanih ponuda pravnih i fizičkih osoba za zakup poslovnog prostora:</w:t>
      </w:r>
    </w:p>
    <w:p w:rsidR="0070733E" w:rsidRDefault="0070733E" w:rsidP="0070733E">
      <w:pPr>
        <w:jc w:val="both"/>
      </w:pPr>
    </w:p>
    <w:p w:rsidR="0070733E" w:rsidRDefault="0070733E" w:rsidP="0070733E">
      <w:pPr>
        <w:jc w:val="both"/>
      </w:pPr>
      <w:r>
        <w:t xml:space="preserve">- Lokacija: Sportska dvorana Mavrinci, Mavrinci 2, </w:t>
      </w:r>
    </w:p>
    <w:p w:rsidR="0070733E" w:rsidRDefault="0070733E" w:rsidP="0070733E">
      <w:pPr>
        <w:jc w:val="both"/>
      </w:pPr>
      <w:r>
        <w:t>- Namjena: kancelarijski prostor,</w:t>
      </w:r>
    </w:p>
    <w:p w:rsidR="0070733E" w:rsidRDefault="0070733E" w:rsidP="0070733E">
      <w:pPr>
        <w:jc w:val="both"/>
      </w:pPr>
      <w:r>
        <w:t>- Površina poslovnog prostora–  12,45 m2,</w:t>
      </w:r>
    </w:p>
    <w:p w:rsidR="0070733E" w:rsidRDefault="0070733E" w:rsidP="0070733E">
      <w:pPr>
        <w:jc w:val="both"/>
      </w:pPr>
      <w:r>
        <w:t>- Rok zakupa: 3 godine,</w:t>
      </w:r>
    </w:p>
    <w:p w:rsidR="0070733E" w:rsidRDefault="0070733E" w:rsidP="0070733E">
      <w:pPr>
        <w:jc w:val="both"/>
      </w:pPr>
      <w:r>
        <w:t>- Početni iznos mjesečne zakupnine po m2: 45,00 kn, ukupno: 560,25 kuna,</w:t>
      </w:r>
    </w:p>
    <w:p w:rsidR="0070733E" w:rsidRDefault="0070733E" w:rsidP="0070733E">
      <w:pPr>
        <w:jc w:val="both"/>
      </w:pPr>
      <w:r>
        <w:t>- Garantni polog: 560,25  kuna.</w:t>
      </w:r>
    </w:p>
    <w:p w:rsidR="0070733E" w:rsidRDefault="0070733E" w:rsidP="0070733E">
      <w:pPr>
        <w:jc w:val="both"/>
        <w:rPr>
          <w:sz w:val="24"/>
          <w:szCs w:val="24"/>
        </w:rPr>
      </w:pP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 : HR2324850031806100007, s pozivom na broj:  HR68  7706 – OIB svrha uplate POLOG ZA POSLOVNI PROSTOR.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70733E" w:rsidRDefault="0070733E" w:rsidP="0070733E">
      <w:pPr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U slučaju mjesečnog plaćanja ponuditelj je u obvezi ponuditi jedan od sljedećih oblika osiguranja plaćanja: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Pr="00AD50A8" w:rsidRDefault="0070733E" w:rsidP="0070733E">
      <w:pPr>
        <w:jc w:val="both"/>
        <w:rPr>
          <w:rFonts w:ascii="Calibri" w:hAnsi="Calibri" w:cs="Calibri"/>
        </w:rPr>
      </w:pPr>
      <w:r w:rsidRPr="00590A53"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70733E" w:rsidRDefault="0070733E" w:rsidP="0070733E">
      <w:pPr>
        <w:jc w:val="both"/>
        <w:rPr>
          <w:rFonts w:ascii="Calibri" w:hAnsi="Calibri"/>
          <w:b/>
        </w:rPr>
      </w:pP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prethodi dogovor na mob. 099 213 29 38.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70733E" w:rsidRDefault="0070733E" w:rsidP="0070733E">
      <w:pPr>
        <w:rPr>
          <w:rFonts w:ascii="Calibri" w:hAnsi="Calibri"/>
        </w:rPr>
      </w:pP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  <w:b/>
        </w:rPr>
        <w:t>9) PREDNOST U NATJECANJU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70733E" w:rsidRDefault="0070733E" w:rsidP="0070733E">
      <w:pPr>
        <w:jc w:val="both"/>
        <w:rPr>
          <w:rFonts w:ascii="Calibri" w:hAnsi="Calibri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70733E" w:rsidRDefault="0070733E" w:rsidP="0070733E">
      <w:pPr>
        <w:jc w:val="both"/>
        <w:rPr>
          <w:rFonts w:ascii="Calibri" w:hAnsi="Calibri"/>
          <w:b/>
        </w:rPr>
      </w:pPr>
    </w:p>
    <w:p w:rsidR="0070733E" w:rsidRDefault="0070733E" w:rsidP="007073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70733E" w:rsidRDefault="0070733E" w:rsidP="0070733E">
      <w:pPr>
        <w:rPr>
          <w:rFonts w:ascii="Calibri" w:hAnsi="Calibri"/>
          <w:b/>
        </w:rPr>
      </w:pP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70733E" w:rsidRDefault="0070733E" w:rsidP="0070733E">
      <w:pPr>
        <w:rPr>
          <w:rFonts w:ascii="Calibri" w:hAnsi="Calibri"/>
          <w:color w:val="FF0000"/>
        </w:rPr>
      </w:pP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70733E" w:rsidRDefault="0070733E" w:rsidP="0070733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70733E" w:rsidRDefault="0070733E" w:rsidP="0070733E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70733E" w:rsidRDefault="0070733E" w:rsidP="0070733E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70733E" w:rsidRDefault="0070733E" w:rsidP="0070733E">
      <w:pPr>
        <w:ind w:left="1985" w:hanging="142"/>
        <w:rPr>
          <w:rFonts w:ascii="Calibri" w:hAnsi="Calibri"/>
        </w:rPr>
      </w:pPr>
    </w:p>
    <w:p w:rsidR="0070733E" w:rsidRDefault="0070733E" w:rsidP="0070733E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70733E" w:rsidRDefault="0070733E" w:rsidP="0070733E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70733E" w:rsidRDefault="0070733E" w:rsidP="0070733E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70733E" w:rsidRDefault="0070733E" w:rsidP="0070733E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70733E" w:rsidRDefault="0070733E" w:rsidP="0070733E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70733E" w:rsidRDefault="0070733E" w:rsidP="0070733E">
      <w:pPr>
        <w:ind w:left="60"/>
        <w:jc w:val="both"/>
        <w:rPr>
          <w:rFonts w:ascii="Calibri" w:hAnsi="Calibri"/>
          <w:b/>
        </w:rPr>
      </w:pPr>
    </w:p>
    <w:p w:rsidR="0070733E" w:rsidRDefault="0070733E" w:rsidP="0070733E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SPORTSKA DVORANA MAVRINCI“,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70733E" w:rsidRDefault="0070733E" w:rsidP="0070733E">
      <w:pPr>
        <w:ind w:left="60"/>
        <w:jc w:val="both"/>
        <w:rPr>
          <w:rFonts w:ascii="Calibri" w:hAnsi="Calibri"/>
          <w:b/>
        </w:rPr>
      </w:pPr>
    </w:p>
    <w:p w:rsidR="0070733E" w:rsidRDefault="000F43B1" w:rsidP="0070733E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Rok za dostavu ponuda je 31</w:t>
      </w:r>
      <w:r w:rsidR="0070733E">
        <w:rPr>
          <w:rFonts w:ascii="Calibri" w:hAnsi="Calibri"/>
          <w:b/>
        </w:rPr>
        <w:t xml:space="preserve">. prosinca 2018. g. u 12:00  sati. </w:t>
      </w:r>
    </w:p>
    <w:p w:rsidR="0070733E" w:rsidRDefault="0070733E" w:rsidP="0070733E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</w:t>
      </w:r>
      <w:r w:rsidR="000F43B1">
        <w:rPr>
          <w:rFonts w:ascii="Calibri" w:hAnsi="Calibri"/>
          <w:b/>
        </w:rPr>
        <w:t>ranje ponuda obavit će se dana 31</w:t>
      </w:r>
      <w:r>
        <w:rPr>
          <w:rFonts w:ascii="Calibri" w:hAnsi="Calibri"/>
          <w:b/>
        </w:rPr>
        <w:t>. prosinca 2018. u 12:30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Čavle -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70733E" w:rsidRDefault="0070733E" w:rsidP="0070733E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70733E" w:rsidRDefault="0070733E" w:rsidP="0070733E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</w:p>
    <w:p w:rsidR="0070733E" w:rsidRDefault="0070733E" w:rsidP="0070733E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>
        <w:rPr>
          <w:rFonts w:ascii="Calibri" w:hAnsi="Calibri"/>
        </w:rPr>
        <w:tab/>
        <w:t xml:space="preserve"> Općinska načelnica</w:t>
      </w:r>
    </w:p>
    <w:p w:rsidR="0070733E" w:rsidRDefault="0070733E" w:rsidP="0070733E">
      <w:pPr>
        <w:rPr>
          <w:rFonts w:ascii="Calibri" w:hAnsi="Calibri"/>
        </w:rPr>
      </w:pPr>
    </w:p>
    <w:p w:rsidR="00C91EF0" w:rsidRDefault="00C91EF0" w:rsidP="00C91EF0">
      <w:r>
        <w:t>KLASA: 372-03/18-01/15</w:t>
      </w:r>
    </w:p>
    <w:p w:rsidR="002C74DD" w:rsidRDefault="00C91EF0" w:rsidP="00C91EF0">
      <w:proofErr w:type="spellStart"/>
      <w:r>
        <w:t>Urbroj</w:t>
      </w:r>
      <w:proofErr w:type="spellEnd"/>
      <w:r>
        <w:t>: 2170-03-18-01-1</w:t>
      </w:r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31"/>
    <w:rsid w:val="000363F5"/>
    <w:rsid w:val="000F43B1"/>
    <w:rsid w:val="002535CF"/>
    <w:rsid w:val="002C74DD"/>
    <w:rsid w:val="00517CF5"/>
    <w:rsid w:val="006436DA"/>
    <w:rsid w:val="00672C97"/>
    <w:rsid w:val="0070733E"/>
    <w:rsid w:val="00741D50"/>
    <w:rsid w:val="009240EF"/>
    <w:rsid w:val="00A41731"/>
    <w:rsid w:val="00C91EF0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EC8B-600B-4DB4-BD6E-48254958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cp:lastPrinted>2018-12-14T11:05:00Z</cp:lastPrinted>
  <dcterms:created xsi:type="dcterms:W3CDTF">2018-12-06T12:25:00Z</dcterms:created>
  <dcterms:modified xsi:type="dcterms:W3CDTF">2018-12-14T11:05:00Z</dcterms:modified>
</cp:coreProperties>
</file>